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417A" w:rsidRDefault="00DF417A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F417A">
        <w:rPr>
          <w:rFonts w:ascii="Times New Roman" w:hAnsi="Times New Roman" w:cs="Times New Roman"/>
          <w:b/>
          <w:sz w:val="28"/>
          <w:szCs w:val="28"/>
          <w:lang w:val="kk-KZ"/>
        </w:rPr>
        <w:t>Лекция 7 О</w:t>
      </w:r>
      <w:proofErr w:type="spellStart"/>
      <w:r w:rsidR="009F6922" w:rsidRPr="00DF417A">
        <w:rPr>
          <w:rFonts w:ascii="Times New Roman" w:hAnsi="Times New Roman" w:cs="Times New Roman"/>
          <w:b/>
          <w:sz w:val="28"/>
          <w:szCs w:val="28"/>
        </w:rPr>
        <w:t>пределение</w:t>
      </w:r>
      <w:proofErr w:type="spellEnd"/>
      <w:r w:rsidR="009F6922" w:rsidRPr="00DF417A">
        <w:rPr>
          <w:rFonts w:ascii="Times New Roman" w:hAnsi="Times New Roman" w:cs="Times New Roman"/>
          <w:b/>
          <w:sz w:val="28"/>
          <w:szCs w:val="28"/>
        </w:rPr>
        <w:t xml:space="preserve">  эффективности  системы  управления земельными  ресурсами</w:t>
      </w:r>
    </w:p>
    <w:p w:rsidR="00351CB2" w:rsidRPr="00DF417A" w:rsidRDefault="00351CB2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417A" w:rsidRDefault="009F6922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F417A">
        <w:rPr>
          <w:rFonts w:ascii="Times New Roman" w:hAnsi="Times New Roman" w:cs="Times New Roman"/>
          <w:sz w:val="28"/>
          <w:szCs w:val="28"/>
        </w:rPr>
        <w:t xml:space="preserve">Эффективность системы управления земельными ресурсами обусловлена: </w:t>
      </w:r>
    </w:p>
    <w:p w:rsidR="00DF417A" w:rsidRDefault="009F6922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F417A">
        <w:rPr>
          <w:rFonts w:ascii="Times New Roman" w:hAnsi="Times New Roman" w:cs="Times New Roman"/>
          <w:sz w:val="28"/>
          <w:szCs w:val="28"/>
        </w:rPr>
        <w:t xml:space="preserve">– соответствием задач управления федеральному и региональному законодательствам; </w:t>
      </w:r>
    </w:p>
    <w:p w:rsidR="00DF417A" w:rsidRDefault="009F6922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F417A">
        <w:rPr>
          <w:rFonts w:ascii="Times New Roman" w:hAnsi="Times New Roman" w:cs="Times New Roman"/>
          <w:sz w:val="28"/>
          <w:szCs w:val="28"/>
        </w:rPr>
        <w:t xml:space="preserve">– системой взаимодействия исполнительных и законодательных органов власти; </w:t>
      </w:r>
    </w:p>
    <w:p w:rsidR="00AC7B81" w:rsidRDefault="009F6922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F417A">
        <w:rPr>
          <w:rFonts w:ascii="Times New Roman" w:hAnsi="Times New Roman" w:cs="Times New Roman"/>
          <w:sz w:val="28"/>
          <w:szCs w:val="28"/>
        </w:rPr>
        <w:t xml:space="preserve">– укомплектованностью кадрами органов управления; </w:t>
      </w:r>
    </w:p>
    <w:p w:rsidR="00AC7B81" w:rsidRDefault="009F6922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F417A">
        <w:rPr>
          <w:rFonts w:ascii="Times New Roman" w:hAnsi="Times New Roman" w:cs="Times New Roman"/>
          <w:sz w:val="28"/>
          <w:szCs w:val="28"/>
        </w:rPr>
        <w:t xml:space="preserve">– степенью квалификации специалистов (управленцев и исполнителей); </w:t>
      </w:r>
    </w:p>
    <w:p w:rsidR="00AC7B81" w:rsidRDefault="009F6922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F417A">
        <w:rPr>
          <w:rFonts w:ascii="Times New Roman" w:hAnsi="Times New Roman" w:cs="Times New Roman"/>
          <w:sz w:val="28"/>
          <w:szCs w:val="28"/>
        </w:rPr>
        <w:t xml:space="preserve">– обеспеченностью картографическими материалами необходимого масштаба; </w:t>
      </w:r>
    </w:p>
    <w:p w:rsidR="00AC7B81" w:rsidRDefault="009F6922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F417A">
        <w:rPr>
          <w:rFonts w:ascii="Times New Roman" w:hAnsi="Times New Roman" w:cs="Times New Roman"/>
          <w:sz w:val="28"/>
          <w:szCs w:val="28"/>
        </w:rPr>
        <w:t xml:space="preserve">– наличием данных повсеместной инвентаризации земель, землеустройства, кадастра мониторинга земель и их охраны; – уровнем автоматизации ведения процесса управления и ведения государственного земельного кадастра; </w:t>
      </w:r>
    </w:p>
    <w:p w:rsidR="00AC7B81" w:rsidRDefault="009F6922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F417A">
        <w:rPr>
          <w:rFonts w:ascii="Times New Roman" w:hAnsi="Times New Roman" w:cs="Times New Roman"/>
          <w:sz w:val="28"/>
          <w:szCs w:val="28"/>
        </w:rPr>
        <w:t xml:space="preserve">– возможностью адаптации используемых геоинформационных систем к условиям объекта управления. </w:t>
      </w:r>
    </w:p>
    <w:p w:rsidR="00AC7B81" w:rsidRDefault="009F6922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F417A">
        <w:rPr>
          <w:rFonts w:ascii="Times New Roman" w:hAnsi="Times New Roman" w:cs="Times New Roman"/>
          <w:sz w:val="28"/>
          <w:szCs w:val="28"/>
        </w:rPr>
        <w:t xml:space="preserve">Эффективность управления земельными ресурсами следует определять в социально-экономической системе с учетом использования первичных (природные и трудовые ресурсы) и вторичных (материальное производство, информационные ресурсы) факторов производства. Сложность анализа системы управления земельными ресурсами обусловливает необходимость применения различных приемов и методов исследования. </w:t>
      </w:r>
    </w:p>
    <w:p w:rsidR="00AC7B81" w:rsidRDefault="009F6922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F417A">
        <w:rPr>
          <w:rFonts w:ascii="Times New Roman" w:hAnsi="Times New Roman" w:cs="Times New Roman"/>
          <w:sz w:val="28"/>
          <w:szCs w:val="28"/>
        </w:rPr>
        <w:t xml:space="preserve">Остановимся на основных и вспомогательных методах и приемах анализа системы управления земельными ресурсами. </w:t>
      </w:r>
    </w:p>
    <w:p w:rsidR="00AC7B81" w:rsidRDefault="009F6922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F417A">
        <w:rPr>
          <w:rFonts w:ascii="Times New Roman" w:hAnsi="Times New Roman" w:cs="Times New Roman"/>
          <w:sz w:val="28"/>
          <w:szCs w:val="28"/>
        </w:rPr>
        <w:t xml:space="preserve">1. Методом сравнения оценивают работу органов управления земельными ресурсами, в том числе и земельной службы (или ее организаций), определяют причины отклонений от плановых показателей и выявляют резервы роста. Основные виды сравнений: </w:t>
      </w:r>
    </w:p>
    <w:p w:rsidR="00AC7B81" w:rsidRDefault="009F6922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F417A">
        <w:rPr>
          <w:rFonts w:ascii="Times New Roman" w:hAnsi="Times New Roman" w:cs="Times New Roman"/>
          <w:sz w:val="28"/>
          <w:szCs w:val="28"/>
        </w:rPr>
        <w:t xml:space="preserve">– отчетных показателей с плановыми; </w:t>
      </w:r>
    </w:p>
    <w:p w:rsidR="00AC7B81" w:rsidRDefault="009F6922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F417A">
        <w:rPr>
          <w:rFonts w:ascii="Times New Roman" w:hAnsi="Times New Roman" w:cs="Times New Roman"/>
          <w:sz w:val="28"/>
          <w:szCs w:val="28"/>
        </w:rPr>
        <w:t>– плановых показателей с показателями предшествующего периода;</w:t>
      </w:r>
    </w:p>
    <w:p w:rsidR="00AC7B81" w:rsidRDefault="009F6922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F417A">
        <w:rPr>
          <w:rFonts w:ascii="Times New Roman" w:hAnsi="Times New Roman" w:cs="Times New Roman"/>
          <w:sz w:val="28"/>
          <w:szCs w:val="28"/>
        </w:rPr>
        <w:t xml:space="preserve"> – отчетных показателей с показателями предшествующего периода; </w:t>
      </w:r>
    </w:p>
    <w:p w:rsidR="00953E86" w:rsidRDefault="009F6922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F417A">
        <w:rPr>
          <w:rFonts w:ascii="Times New Roman" w:hAnsi="Times New Roman" w:cs="Times New Roman"/>
          <w:sz w:val="28"/>
          <w:szCs w:val="28"/>
        </w:rPr>
        <w:t xml:space="preserve">– показателей работы за каждый день; показателей со среднеотраслевыми данными; </w:t>
      </w:r>
    </w:p>
    <w:p w:rsidR="00AC7B81" w:rsidRDefault="009F6922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F417A">
        <w:rPr>
          <w:rFonts w:ascii="Times New Roman" w:hAnsi="Times New Roman" w:cs="Times New Roman"/>
          <w:sz w:val="28"/>
          <w:szCs w:val="28"/>
        </w:rPr>
        <w:t xml:space="preserve">– показателей эффективности работы данного предприятия с показателями аналогичных предприятий в других регионах. </w:t>
      </w:r>
    </w:p>
    <w:p w:rsidR="00AC7B81" w:rsidRDefault="009F6922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</w:rPr>
        <w:t>2. Индексный метод применяют при изучении сложных явлений, отдельные элементы которых несоизмеримы. Он позволяет провести разложение по факторам относительных и абсолютных отклонений обобщающего показателя.</w:t>
      </w:r>
      <w:r w:rsidRPr="00DF417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AC7B81" w:rsidRDefault="009F6922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 xml:space="preserve">3. Балансовый метод предполагает сопоставление взаимосвязанных показателей хозяйственной деятельности с целью выяснения и измерения их </w:t>
      </w:r>
      <w:r w:rsidRPr="00DF417A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взаимного влияния, а также подсчет резервов повышения эффективности производства. </w:t>
      </w:r>
    </w:p>
    <w:p w:rsidR="00AC7B81" w:rsidRDefault="009F6922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 xml:space="preserve">4. Метод цепных подстановок заключается в получении ряда корректированных значений обобщающего показателя путем последовательной замены базисных значений факторов-сомножителей фактическими. </w:t>
      </w:r>
    </w:p>
    <w:p w:rsidR="00AC7B81" w:rsidRDefault="009F6922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 xml:space="preserve">5. Метод элиминирования позволяет выделить действие одного фактора на обобщающие показатели производственно-хозяйственой деятельности, исключает воздействие других факторов. </w:t>
      </w:r>
    </w:p>
    <w:p w:rsidR="00AC7B81" w:rsidRDefault="009F6922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 xml:space="preserve">6. Факторный анализ – установление силы влияния факторов на результативный признак с целью ранжирования факторов. При этом виде анализа применяют методы корреляционного и регрессионного анализа. </w:t>
      </w:r>
    </w:p>
    <w:p w:rsidR="00AC7B81" w:rsidRDefault="009F6922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 xml:space="preserve">7. Графический метод – средство иллюстрации организационных, экономических и других процессов на основе рассчитанных показателей. Графическое изображение этих процессов различается по назначению (диаграммы и графики сравнения), по способу построения (линейные, столбчатые, круговые, объемные). </w:t>
      </w:r>
    </w:p>
    <w:p w:rsidR="00AC7B81" w:rsidRDefault="009F6922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 xml:space="preserve">8. Функционально-стоимостный анализ – метод системного исследования, применяемого с целью повышения полезного эффекта (или отдачи) системы управления на единицу совокупных затрат за жизненный цикл системы. </w:t>
      </w:r>
    </w:p>
    <w:p w:rsidR="00AC7B81" w:rsidRDefault="009F6922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 xml:space="preserve">9. Экономико-математические методы применяют для выбора оптимальных вариантов организации и функционирования системы управления земельными ресурсами. </w:t>
      </w:r>
    </w:p>
    <w:p w:rsidR="00AC7B81" w:rsidRDefault="009F6922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>К основным приемам анализа относят сводки и группировки абсолютных и относительных величин, средних величин, динамических рядов, сплошных и выборочных наблюдений, детализации и обобщения. Под эффектом системы управления земельными ресурсами необходимо понимать конечный результат управленческих действий, выраженный в абсолютных и относительных показателях, а под эффективностью системы управления земельными ресурсами – проведение определенного объема и вида управленческих действий (в т. ч. земельно-кадастровых) для повышения качества и степени использования земел</w:t>
      </w:r>
      <w:r w:rsidR="00AC7B81">
        <w:rPr>
          <w:rFonts w:ascii="Times New Roman" w:hAnsi="Times New Roman" w:cs="Times New Roman"/>
          <w:sz w:val="28"/>
          <w:szCs w:val="28"/>
          <w:lang w:val="kk-KZ"/>
        </w:rPr>
        <w:t>ьных и информационных ресурсов.</w:t>
      </w:r>
    </w:p>
    <w:p w:rsidR="00AC7B81" w:rsidRDefault="009F6922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>Эффективность системы управления земельными ресурсами можно подразделить на экономическую, экологическую, организационно-технологическую, информацио</w:t>
      </w:r>
      <w:r w:rsidR="00AC7B81">
        <w:rPr>
          <w:rFonts w:ascii="Times New Roman" w:hAnsi="Times New Roman" w:cs="Times New Roman"/>
          <w:sz w:val="28"/>
          <w:szCs w:val="28"/>
          <w:lang w:val="kk-KZ"/>
        </w:rPr>
        <w:t>нную и социальную составляющие.</w:t>
      </w:r>
    </w:p>
    <w:p w:rsidR="00AC7B81" w:rsidRDefault="009F6922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>Экологический эффект управления земельными ресурсами может проявляться в зависимости от периода освоения системы управления. Он может быть первичным, промежуточным и конечным.</w:t>
      </w:r>
      <w:r w:rsidR="00E947D9" w:rsidRPr="00DF417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224A0" w:rsidRPr="00DF417A">
        <w:rPr>
          <w:rFonts w:ascii="Times New Roman" w:hAnsi="Times New Roman" w:cs="Times New Roman"/>
          <w:sz w:val="28"/>
          <w:szCs w:val="28"/>
          <w:lang w:val="kk-KZ"/>
        </w:rPr>
        <w:t xml:space="preserve">Первичный эффект заключается в снижении отрицательного воздействия на окружающую среду и улучшении ее состояния, что проявляется в уменьшении объема загрязнений и концентрации вредных веществ в почве, воде и воздухе, увеличении площади пригодных к использованию земель, сокращению уровня шума и т. д. Промежуточный эффект – это снижение показателей загрязнения природной и антропогенной среды до минимально допустимых норм. </w:t>
      </w:r>
      <w:r w:rsidR="00C224A0" w:rsidRPr="00DF417A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Конечный эффект заключается в повышении продолжительности уровня жизни населения, снижении заболеваемости, эффективности общественного производства и увеличении валового национального продукта страны. </w:t>
      </w:r>
    </w:p>
    <w:p w:rsidR="00AC7B81" w:rsidRDefault="00C224A0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>Под экономической эффективностью управления земельными ресурсами понимают результативность государственной и муниципальной деятельности по управлению земельными ресурсами, измеряемую отношением полученного количественно-экономического эффекта (результата) к затратам ресурсов, а также за счет достижения наибольшего объема земельно</w:t>
      </w:r>
      <w:r w:rsidRPr="00DF417A">
        <w:rPr>
          <w:rFonts w:ascii="Times New Roman" w:hAnsi="Times New Roman" w:cs="Times New Roman"/>
          <w:sz w:val="28"/>
          <w:szCs w:val="28"/>
          <w:lang w:val="kk-KZ"/>
        </w:rPr>
        <w:t xml:space="preserve">-кадастрового производства при использовании материальных ресурсов определенной стоимости. </w:t>
      </w:r>
    </w:p>
    <w:p w:rsidR="00AC7B81" w:rsidRDefault="00C224A0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 xml:space="preserve">Экономическую эффективность системы управления земельными ресурсами подразделяют на абсолютную (прямую), фактическую, расчетную и др. </w:t>
      </w:r>
    </w:p>
    <w:p w:rsidR="00AC7B81" w:rsidRDefault="00C224A0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 xml:space="preserve">Абсолютную (прямую) эффективность определяют как реальную экономическую отдачу от управленческих действий (увеличение сбора земельного налога, плата за информацию и оказание услуг и т. д.). Абсолютная эффективность системы управления складывается из прямого эффекта и части косвенного и опосредованного эффектов, получаемых вследствие принятия экономически эффективного управленческого решения по развитию территории. </w:t>
      </w:r>
    </w:p>
    <w:p w:rsidR="00AC7B81" w:rsidRDefault="00C224A0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 xml:space="preserve">Фактическую эффективность системы определяют по осуществленным единовременным затратам и ежегодным издержкам для освоения и ведения системы управления земельными ресурсами с корректировкой в случае получения низкой фактической эффективности. Корректировку осуществляют в ходе авторского контроля, позволяющего установить степень полезности системы для развития территории. </w:t>
      </w:r>
    </w:p>
    <w:p w:rsidR="00AC7B81" w:rsidRDefault="00C224A0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 xml:space="preserve">Расчетная эффективность определяется количеством и составом расходов, их окупаемостью на перспективу с учетом нормативных показателей. Фактическая и расчетная эффективности часто не совпадают вследствие экономических, организационных, административных, правовых и других причин. </w:t>
      </w:r>
    </w:p>
    <w:p w:rsidR="00AC7B81" w:rsidRDefault="00C224A0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>Социальная эффективность – это создание благоприятных условий для улучшения жизнедеятельности населения, социального развития общества, получаемые в результате пр</w:t>
      </w:r>
      <w:r w:rsidR="00AC7B81">
        <w:rPr>
          <w:rFonts w:ascii="Times New Roman" w:hAnsi="Times New Roman" w:cs="Times New Roman"/>
          <w:sz w:val="28"/>
          <w:szCs w:val="28"/>
          <w:lang w:val="kk-KZ"/>
        </w:rPr>
        <w:t>инятия управленческого решения.</w:t>
      </w:r>
    </w:p>
    <w:p w:rsidR="00AC7B81" w:rsidRDefault="00C224A0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 xml:space="preserve">Организационно-технологическая эффективность системы управления земельными ресурсами отражает эффективность процесса планирования, организации, управления и технико-технологического обеспечения земельно-кадастрового процесса. </w:t>
      </w:r>
    </w:p>
    <w:p w:rsidR="00AC7B81" w:rsidRDefault="00C224A0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 xml:space="preserve">Информационная эффективность управления земельными ресурсами – это улучшение информационного обеспечения системы землеустроительных органов информацией для обоснования принятия решений. </w:t>
      </w:r>
    </w:p>
    <w:p w:rsidR="00C224A0" w:rsidRPr="00DF417A" w:rsidRDefault="00C224A0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 xml:space="preserve">Основной критерий эффективности системы управления земельными ресурсами – значительное увеличение доходной части бюджетов за счет операций, связанных с земельными участками и иными объектами недвижимости, контроль за субъектами и объектами земельных отношений </w:t>
      </w:r>
      <w:r w:rsidRPr="00DF417A">
        <w:rPr>
          <w:rFonts w:ascii="Times New Roman" w:hAnsi="Times New Roman" w:cs="Times New Roman"/>
          <w:sz w:val="28"/>
          <w:szCs w:val="28"/>
          <w:lang w:val="kk-KZ"/>
        </w:rPr>
        <w:lastRenderedPageBreak/>
        <w:t>при разумной экономии бюджетных средств, направляемых на осуществление функций управления.</w:t>
      </w:r>
    </w:p>
    <w:p w:rsidR="00AC7B81" w:rsidRDefault="00C224A0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 xml:space="preserve">При определении общехозяйственной значимости можно выделить глобальный и локальный критерии. </w:t>
      </w:r>
    </w:p>
    <w:p w:rsidR="00AC7B81" w:rsidRDefault="00C224A0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 xml:space="preserve">Глобальный критерий – оценка эффективности системы управления земельными ресурсами с общехозяйственной (макроэкономической) точки зрения. </w:t>
      </w:r>
    </w:p>
    <w:p w:rsidR="00AC7B81" w:rsidRDefault="00C224A0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 xml:space="preserve">Локальный критерий – оценка системы управления земельными </w:t>
      </w:r>
      <w:r w:rsidR="00AC7B81">
        <w:rPr>
          <w:rFonts w:ascii="Times New Roman" w:hAnsi="Times New Roman" w:cs="Times New Roman"/>
          <w:sz w:val="28"/>
          <w:szCs w:val="28"/>
          <w:lang w:val="kk-KZ"/>
        </w:rPr>
        <w:t>ресурсами на уровне субъектов РК</w:t>
      </w:r>
      <w:r w:rsidRPr="00DF417A">
        <w:rPr>
          <w:rFonts w:ascii="Times New Roman" w:hAnsi="Times New Roman" w:cs="Times New Roman"/>
          <w:sz w:val="28"/>
          <w:szCs w:val="28"/>
          <w:lang w:val="kk-KZ"/>
        </w:rPr>
        <w:t xml:space="preserve">. По приоритету можно выделить главный и побочный критерии. </w:t>
      </w:r>
    </w:p>
    <w:p w:rsidR="00AC7B81" w:rsidRDefault="00C224A0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 xml:space="preserve">Главный критерий – основная оценка эффективности системы управления земельными ресурсами. Побочный (второстепенный) критерий – сопутствующий главному критерию. </w:t>
      </w:r>
    </w:p>
    <w:p w:rsidR="00AC7B81" w:rsidRDefault="00C224A0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 xml:space="preserve">По виду расчета можно выделить затратный и доходный критерии и «затраты-доходы». Затратный критерий основан на минимизации затрат труда и средств для получения эффекта. Доходный критерий – максимум эффекта (конечных положительных результатов). Критерий «затратыдоходы» – это максимум эффекта (конечных положительных результатов) при оптимальных (или минимальных) затратах, направленных на достижение эффекта. </w:t>
      </w:r>
    </w:p>
    <w:p w:rsidR="00AC7B81" w:rsidRDefault="00C224A0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>По виду результата целесообразно выделить следующие критерии:</w:t>
      </w:r>
    </w:p>
    <w:p w:rsidR="00AC7B81" w:rsidRDefault="00C224A0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 xml:space="preserve"> – рыночные – соответствие основной и информационной стратегии развития системы управления потребностям земельного рынка, вероятность коммерческого успеха, вероятный объем продаж, общая емкость земельного рынка, эластичность цены на землю, необходимость маркетинговых исследований и рекламы для формирования земельного рынка и рынка услуг, оценка препятствий для формирования рынка и др.; </w:t>
      </w:r>
    </w:p>
    <w:p w:rsidR="00AC7B81" w:rsidRDefault="00C224A0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 xml:space="preserve">– финансовые – размеры инвестиций и стартовые затраты; потенциальная годовая прибыль; соответствие варианта системы управления земельной госсобственностью критериям эффективности капитальных вложений; срок окупаемости; возможности использования налоговых льгот; необходимость привлечения заемного капитала и его доли в инвестициях; финансовый риск, связанный с внедрением конкретного варианта системы управления; </w:t>
      </w:r>
    </w:p>
    <w:p w:rsidR="00AC7B81" w:rsidRDefault="00C224A0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 xml:space="preserve">– внешние и экологические – правовая обеспеченность, непротиворечивость проекта (варианта) действующему законодательству; реакция общественного мнения на его осуществление; снижение количества погрешностей в производственных процессах; воздействие на уровень загрязнения территории; </w:t>
      </w:r>
    </w:p>
    <w:p w:rsidR="00AC7B81" w:rsidRDefault="00C224A0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 xml:space="preserve">– научно-технические – перспективность используемых решений; возможность применения полученных результатов в процессах управления; положительное воздействие на другие проекты (варианты), представляющие государственный интерес; </w:t>
      </w:r>
    </w:p>
    <w:p w:rsidR="00AC7B81" w:rsidRDefault="00C224A0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r w:rsidRPr="00DF417A">
        <w:rPr>
          <w:rFonts w:ascii="Times New Roman" w:hAnsi="Times New Roman" w:cs="Times New Roman"/>
          <w:sz w:val="28"/>
          <w:szCs w:val="28"/>
          <w:lang w:val="kk-KZ"/>
        </w:rPr>
        <w:t>– социальные – изменение числа рабочих мест; улучшение жилищных и культурно-бытовых условий работников; улучшение условий труда; влияние на структуру производственного персонала; надежность и своевремен</w:t>
      </w:r>
      <w:r w:rsidR="00CB72D4" w:rsidRPr="00DF417A">
        <w:rPr>
          <w:rFonts w:ascii="Times New Roman" w:hAnsi="Times New Roman" w:cs="Times New Roman"/>
          <w:sz w:val="28"/>
          <w:szCs w:val="28"/>
          <w:lang w:val="kk-KZ"/>
        </w:rPr>
        <w:t xml:space="preserve">ность </w:t>
      </w:r>
      <w:r w:rsidR="00CB72D4" w:rsidRPr="00DF417A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снабжения населения отдельными видами информации; улучшение здоровья работников и населения; экономия свободного времени. Социальные результаты в большинстве случаев поддаются стоимостной оценке, и их включают в состав общих результатов эффективности управления собственностью; </w:t>
      </w:r>
    </w:p>
    <w:p w:rsidR="00AC7B81" w:rsidRDefault="00CB72D4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 xml:space="preserve">– производственные – доступность сырья, материалов и дополнительного оборудования; новые технологии; характеристика производственного персонала по квалификации и численности; издержки производства; </w:t>
      </w:r>
    </w:p>
    <w:p w:rsidR="00C224A0" w:rsidRPr="00DF417A" w:rsidRDefault="00CB72D4" w:rsidP="00AC7B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417A">
        <w:rPr>
          <w:rFonts w:ascii="Times New Roman" w:hAnsi="Times New Roman" w:cs="Times New Roman"/>
          <w:sz w:val="28"/>
          <w:szCs w:val="28"/>
          <w:lang w:val="kk-KZ"/>
        </w:rPr>
        <w:t>– региональные – ресурсные возможности, степень социальной нестабильности.</w:t>
      </w:r>
    </w:p>
    <w:bookmarkEnd w:id="0"/>
    <w:p w:rsidR="00C224A0" w:rsidRPr="00C224A0" w:rsidRDefault="00C224A0" w:rsidP="00AC7B81">
      <w:pPr>
        <w:spacing w:after="0" w:line="240" w:lineRule="auto"/>
        <w:ind w:firstLine="851"/>
        <w:jc w:val="both"/>
        <w:rPr>
          <w:lang w:val="kk-KZ"/>
        </w:rPr>
      </w:pPr>
    </w:p>
    <w:sectPr w:rsidR="00C224A0" w:rsidRPr="00C22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6C0"/>
    <w:rsid w:val="00351CB2"/>
    <w:rsid w:val="00953E86"/>
    <w:rsid w:val="009F6922"/>
    <w:rsid w:val="00AC7B81"/>
    <w:rsid w:val="00C224A0"/>
    <w:rsid w:val="00CB72D4"/>
    <w:rsid w:val="00D336C0"/>
    <w:rsid w:val="00DF417A"/>
    <w:rsid w:val="00E947D9"/>
    <w:rsid w:val="00F70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18E5A1"/>
  <w15:chartTrackingRefBased/>
  <w15:docId w15:val="{B232AD0B-7416-4B32-81DF-A1EA24E0E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7B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1613</Words>
  <Characters>9196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8</cp:revision>
  <dcterms:created xsi:type="dcterms:W3CDTF">2020-05-21T07:56:00Z</dcterms:created>
  <dcterms:modified xsi:type="dcterms:W3CDTF">2020-05-21T08:10:00Z</dcterms:modified>
</cp:coreProperties>
</file>